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2B" w:rsidRDefault="0050652B">
      <w:pPr>
        <w:pStyle w:val="TableParagraph"/>
        <w:spacing w:before="127" w:line="278" w:lineRule="auto"/>
        <w:ind w:left="77" w:right="66"/>
        <w:rPr>
          <w:b/>
          <w:bCs/>
          <w:sz w:val="15"/>
        </w:rPr>
      </w:pPr>
    </w:p>
    <w:tbl>
      <w:tblPr>
        <w:tblW w:w="10980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1729"/>
        <w:gridCol w:w="8282"/>
      </w:tblGrid>
      <w:tr w:rsidR="0050652B">
        <w:trPr>
          <w:trHeight w:val="368"/>
        </w:trPr>
        <w:tc>
          <w:tcPr>
            <w:tcW w:w="10980" w:type="dxa"/>
            <w:gridSpan w:val="4"/>
            <w:tcBorders>
              <w:top w:val="single" w:sz="4" w:space="0" w:color="auto"/>
            </w:tcBorders>
            <w:vAlign w:val="center"/>
          </w:tcPr>
          <w:p w:rsidR="0050652B" w:rsidRDefault="00BB291E">
            <w:pPr>
              <w:pStyle w:val="TableParagraph"/>
              <w:spacing w:before="127" w:line="278" w:lineRule="auto"/>
              <w:ind w:left="77" w:right="66"/>
              <w:rPr>
                <w:b/>
                <w:bCs/>
                <w:sz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lang w:eastAsia="zh-CN"/>
              </w:rPr>
              <w:t>第十一届</w:t>
            </w:r>
            <w:r w:rsidR="009D569F">
              <w:rPr>
                <w:rFonts w:hint="eastAsia"/>
                <w:b/>
                <w:bCs/>
                <w:sz w:val="21"/>
                <w:lang w:eastAsia="zh-CN"/>
              </w:rPr>
              <w:t>“工行杯”湖北省大学生经济学术研讨会暨论文征集大赛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决赛作品信息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116"/>
              <w:ind w:left="0"/>
              <w:rPr>
                <w:sz w:val="16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lang w:eastAsia="zh-CN"/>
              </w:rPr>
              <w:t>序号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vAlign w:val="center"/>
          </w:tcPr>
          <w:p w:rsidR="0050652B" w:rsidRDefault="00BB291E">
            <w:pPr>
              <w:pStyle w:val="TableParagraph"/>
              <w:spacing w:before="127" w:line="278" w:lineRule="auto"/>
              <w:ind w:left="77" w:right="66"/>
              <w:jc w:val="both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研究生</w:t>
            </w: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lang w:eastAsia="zh-CN"/>
              </w:rPr>
              <w:t>学校</w:t>
            </w:r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lang w:eastAsia="zh-CN"/>
              </w:rPr>
              <w:t>篇名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0"/>
              <w:ind w:right="19"/>
              <w:rPr>
                <w:sz w:val="13"/>
              </w:rPr>
            </w:pPr>
            <w:proofErr w:type="spellStart"/>
            <w:r>
              <w:rPr>
                <w:sz w:val="13"/>
              </w:rPr>
              <w:t>华中科技大学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spacing w:before="57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利率变动会如何影响存货投资？——来自中国数据的经验事实和理论分析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1"/>
              <w:ind w:right="19"/>
              <w:rPr>
                <w:sz w:val="13"/>
              </w:rPr>
            </w:pPr>
            <w:proofErr w:type="spellStart"/>
            <w:r>
              <w:rPr>
                <w:sz w:val="13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基于 CAMEL 模型的尼泊尔银行和纳比尔银行的比较绩效分析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spacing w:before="57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城市化对旅游业发展的影响研究—基于高铁视角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武汉大学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spacing w:before="57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住房不平等加剧了城镇家庭收入差距对消费差距的冲击吗？理论机制与实证检验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温州大学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proofErr w:type="gramStart"/>
            <w:r>
              <w:rPr>
                <w:sz w:val="15"/>
                <w:lang w:eastAsia="zh-CN"/>
              </w:rPr>
              <w:t>妓</w:t>
            </w:r>
            <w:proofErr w:type="gramEnd"/>
            <w:r>
              <w:rPr>
                <w:sz w:val="15"/>
                <w:lang w:eastAsia="zh-CN"/>
              </w:rPr>
              <w:t>业税负与 20 世纪 40 年代苏州的筵席及娱乐税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主动参与还是被动选择：农户村</w:t>
            </w:r>
            <w:proofErr w:type="gramStart"/>
            <w:r>
              <w:rPr>
                <w:sz w:val="15"/>
                <w:lang w:eastAsia="zh-CN"/>
              </w:rPr>
              <w:t>域环境</w:t>
            </w:r>
            <w:proofErr w:type="gramEnd"/>
            <w:r>
              <w:rPr>
                <w:sz w:val="15"/>
                <w:lang w:eastAsia="zh-CN"/>
              </w:rPr>
              <w:t>治理参与行为及效果差异分析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对外直接投资能否提升中国工业绿色创新效率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产业链视角下大豆系期货价格溢出效应研究——基于 DCE 与 CBOT 的比较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外部冲击、</w:t>
            </w:r>
            <w:proofErr w:type="gramStart"/>
            <w:r>
              <w:rPr>
                <w:sz w:val="15"/>
                <w:lang w:eastAsia="zh-CN"/>
              </w:rPr>
              <w:t>区制转换</w:t>
            </w:r>
            <w:proofErr w:type="gramEnd"/>
            <w:r>
              <w:rPr>
                <w:sz w:val="15"/>
                <w:lang w:eastAsia="zh-CN"/>
              </w:rPr>
              <w:t>与生猪产业</w:t>
            </w:r>
            <w:proofErr w:type="gramStart"/>
            <w:r>
              <w:rPr>
                <w:sz w:val="15"/>
                <w:lang w:eastAsia="zh-CN"/>
              </w:rPr>
              <w:t>链价格</w:t>
            </w:r>
            <w:proofErr w:type="gramEnd"/>
            <w:r>
              <w:rPr>
                <w:sz w:val="15"/>
                <w:lang w:eastAsia="zh-CN"/>
              </w:rPr>
              <w:t>非线性传导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东桑西移</w:t>
            </w:r>
            <w:proofErr w:type="gramStart"/>
            <w:r>
              <w:rPr>
                <w:sz w:val="15"/>
                <w:lang w:eastAsia="zh-CN"/>
              </w:rPr>
              <w:t>”</w:t>
            </w:r>
            <w:proofErr w:type="gramEnd"/>
            <w:r>
              <w:rPr>
                <w:sz w:val="15"/>
                <w:lang w:eastAsia="zh-CN"/>
              </w:rPr>
              <w:t>背景下中国桑蚕茧生产效率时空分异与动态演进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武汉大学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包容性创新推进精准扶贫的研究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互联网是否促进了企业创新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互联网金融对商业银行效率的影响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中南民族大学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《基于投入视角的区域农业碳排放 LMDI 分解和脱钩效应分析》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我国商业银行绿色信贷创新研究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武汉大学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长江经济带绿色经济效率的时空演变及其影响因素研究</w:t>
            </w:r>
            <w:proofErr w:type="gramStart"/>
            <w:r>
              <w:rPr>
                <w:sz w:val="15"/>
                <w:lang w:eastAsia="zh-CN"/>
              </w:rPr>
              <w:t>》</w:t>
            </w:r>
            <w:proofErr w:type="gramEnd"/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中国三大经济圈高技术服务业 TFP 变动的差异分析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知识外溢不平衡对我国经济发展不平衡的影响研究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要素扭曲、金融深化与中国产业结构转型升级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全球价值</w:t>
            </w:r>
            <w:proofErr w:type="gramStart"/>
            <w:r>
              <w:rPr>
                <w:sz w:val="15"/>
                <w:lang w:eastAsia="zh-CN"/>
              </w:rPr>
              <w:t>链背景</w:t>
            </w:r>
            <w:proofErr w:type="gramEnd"/>
            <w:r>
              <w:rPr>
                <w:sz w:val="15"/>
                <w:lang w:eastAsia="zh-CN"/>
              </w:rPr>
              <w:t>下河南省</w:t>
            </w:r>
            <w:proofErr w:type="gramStart"/>
            <w:r>
              <w:rPr>
                <w:sz w:val="15"/>
                <w:lang w:eastAsia="zh-CN"/>
              </w:rPr>
              <w:t>工业碳减排</w:t>
            </w:r>
            <w:proofErr w:type="gramEnd"/>
            <w:r>
              <w:rPr>
                <w:sz w:val="15"/>
                <w:lang w:eastAsia="zh-CN"/>
              </w:rPr>
              <w:t>问题研究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保护性耕作技术效益认知、采纳行为与粮食产量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华中科技大学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环境规制能否打破“资源诅咒”——来自中国的经验证据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华中科技大学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一带一路</w:t>
            </w:r>
            <w:proofErr w:type="gramStart"/>
            <w:r>
              <w:rPr>
                <w:sz w:val="15"/>
                <w:lang w:eastAsia="zh-CN"/>
              </w:rPr>
              <w:t>”</w:t>
            </w:r>
            <w:proofErr w:type="gramEnd"/>
            <w:r>
              <w:rPr>
                <w:sz w:val="15"/>
                <w:lang w:eastAsia="zh-CN"/>
              </w:rPr>
              <w:t>：促进还是降低了企业的研发投入？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华中科技大学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环境规制对中国外商直接投资的影响基于两控区</w:t>
            </w:r>
            <w:proofErr w:type="gramStart"/>
            <w:r>
              <w:rPr>
                <w:sz w:val="15"/>
                <w:lang w:eastAsia="zh-CN"/>
              </w:rPr>
              <w:t>准自然</w:t>
            </w:r>
            <w:proofErr w:type="gramEnd"/>
            <w:r>
              <w:rPr>
                <w:sz w:val="15"/>
                <w:lang w:eastAsia="zh-CN"/>
              </w:rPr>
              <w:t>试验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中国人民大学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黄</w:t>
            </w:r>
            <w:proofErr w:type="gramStart"/>
            <w:r>
              <w:rPr>
                <w:sz w:val="15"/>
                <w:lang w:eastAsia="zh-CN"/>
              </w:rPr>
              <w:t>纤</w:t>
            </w:r>
            <w:proofErr w:type="gramEnd"/>
            <w:r>
              <w:rPr>
                <w:sz w:val="15"/>
                <w:lang w:eastAsia="zh-CN"/>
              </w:rPr>
              <w:t>-绿色金融政策对我国上市环保公司企业价值的影响研究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中国财政金融支持绿色发展的效率测度及时空特征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武汉大学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一带一路</w:t>
            </w:r>
            <w:proofErr w:type="gramStart"/>
            <w:r>
              <w:rPr>
                <w:sz w:val="15"/>
                <w:lang w:eastAsia="zh-CN"/>
              </w:rPr>
              <w:t>”</w:t>
            </w:r>
            <w:proofErr w:type="gramEnd"/>
            <w:r>
              <w:rPr>
                <w:sz w:val="15"/>
                <w:lang w:eastAsia="zh-CN"/>
              </w:rPr>
              <w:t>沿线国家投资便利化对中国对外直接投资潜力的影响(文中找不到参考文献）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长江经济带对外开放与经济增长的相关性研究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武汉大学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产品密度、产品机会收益与产业升级——基于产品空间的实证分析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行业垄断与行业收入差距关联研究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贸易战</w:t>
            </w:r>
            <w:proofErr w:type="gramStart"/>
            <w:r>
              <w:rPr>
                <w:sz w:val="15"/>
                <w:lang w:eastAsia="zh-CN"/>
              </w:rPr>
              <w:t>”</w:t>
            </w:r>
            <w:proofErr w:type="gramEnd"/>
            <w:r>
              <w:rPr>
                <w:sz w:val="15"/>
                <w:lang w:eastAsia="zh-CN"/>
              </w:rPr>
              <w:t>背景下我国中药材市场风险空间联动与溢出效应-以西洋参为例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上市银行营运绩效分析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交通基础设施、要素流动与产业结构变迁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武汉大学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人口老龄化对服务业发展的需求效应分析</w:t>
            </w:r>
          </w:p>
        </w:tc>
      </w:tr>
      <w:tr w:rsidR="0050652B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风险投资如何促进企业技术创新</w:t>
            </w:r>
          </w:p>
        </w:tc>
      </w:tr>
      <w:tr w:rsidR="0050652B" w:rsidTr="00B52B75">
        <w:trPr>
          <w:trHeight w:val="334"/>
        </w:trPr>
        <w:tc>
          <w:tcPr>
            <w:tcW w:w="484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85" w:type="dxa"/>
            <w:vMerge/>
            <w:tcBorders>
              <w:top w:val="nil"/>
              <w:bottom w:val="nil"/>
            </w:tcBorders>
          </w:tcPr>
          <w:p w:rsidR="0050652B" w:rsidRDefault="0050652B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2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财政分权对社会融资规模和融资效率的影响研究</w:t>
            </w:r>
          </w:p>
        </w:tc>
      </w:tr>
      <w:tr w:rsidR="00B52B75">
        <w:trPr>
          <w:trHeight w:val="334"/>
        </w:trPr>
        <w:tc>
          <w:tcPr>
            <w:tcW w:w="484" w:type="dxa"/>
          </w:tcPr>
          <w:p w:rsidR="00B52B75" w:rsidRDefault="00B52B75" w:rsidP="00B52B75">
            <w:pPr>
              <w:pStyle w:val="TableParagraph"/>
              <w:spacing w:before="51"/>
              <w:ind w:left="11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37</w:t>
            </w:r>
          </w:p>
        </w:tc>
        <w:tc>
          <w:tcPr>
            <w:tcW w:w="485" w:type="dxa"/>
            <w:tcBorders>
              <w:top w:val="nil"/>
            </w:tcBorders>
          </w:tcPr>
          <w:p w:rsidR="00B52B75" w:rsidRDefault="00B52B75" w:rsidP="00B52B75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729" w:type="dxa"/>
          </w:tcPr>
          <w:p w:rsidR="00B52B75" w:rsidRDefault="00B52B75" w:rsidP="00B52B75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华中师范大学</w:t>
            </w:r>
            <w:proofErr w:type="spellEnd"/>
          </w:p>
        </w:tc>
        <w:tc>
          <w:tcPr>
            <w:tcW w:w="8282" w:type="dxa"/>
          </w:tcPr>
          <w:p w:rsidR="00B52B75" w:rsidRDefault="00B52B75" w:rsidP="00B52B75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低碳试点城市对环境污染的影响评估</w:t>
            </w:r>
          </w:p>
        </w:tc>
      </w:tr>
    </w:tbl>
    <w:p w:rsidR="0050652B" w:rsidRDefault="0050652B">
      <w:pPr>
        <w:rPr>
          <w:sz w:val="15"/>
          <w:lang w:eastAsia="zh-CN"/>
        </w:rPr>
        <w:sectPr w:rsidR="0050652B">
          <w:footerReference w:type="default" r:id="rId7"/>
          <w:type w:val="continuous"/>
          <w:pgSz w:w="11910" w:h="16840"/>
          <w:pgMar w:top="227" w:right="210" w:bottom="170" w:left="227" w:header="720" w:footer="720" w:gutter="0"/>
          <w:cols w:space="720" w:equalWidth="0">
            <w:col w:w="11870"/>
          </w:cols>
        </w:sectPr>
      </w:pPr>
    </w:p>
    <w:tbl>
      <w:tblPr>
        <w:tblW w:w="10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4"/>
        <w:gridCol w:w="1729"/>
        <w:gridCol w:w="8283"/>
      </w:tblGrid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484" w:type="dxa"/>
            <w:vMerge w:val="restart"/>
            <w:vAlign w:val="center"/>
          </w:tcPr>
          <w:p w:rsidR="0050652B" w:rsidRDefault="00BB291E">
            <w:pPr>
              <w:ind w:leftChars="100" w:left="220" w:firstLineChars="12" w:firstLine="26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本科</w:t>
            </w:r>
          </w:p>
          <w:p w:rsidR="0050652B" w:rsidRDefault="00BB291E">
            <w:pPr>
              <w:ind w:firstLine="24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</w:t>
            </w: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上海对外经贸大学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</w:rPr>
            </w:pPr>
            <w:r>
              <w:rPr>
                <w:sz w:val="13"/>
                <w:szCs w:val="13"/>
              </w:rPr>
              <w:t>PRO MOTING THE CREATION OF NEW FIRMS BY USING VENTURE CAPITAL–THEORETIAL REFLECTIONS AND EMPIRICAL EVIDENCE FOR INDONESIA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4" w:type="dxa"/>
            <w:vMerge/>
          </w:tcPr>
          <w:p w:rsidR="0050652B" w:rsidRDefault="0050652B">
            <w:pPr>
              <w:rPr>
                <w:lang w:eastAsia="zh-CN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中美政策不确定性及汇率波动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84" w:type="dxa"/>
            <w:vMerge/>
          </w:tcPr>
          <w:p w:rsidR="0050652B" w:rsidRDefault="0050652B">
            <w:pPr>
              <w:rPr>
                <w:lang w:eastAsia="zh-CN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湖北经济学院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落户门槛对装修工“天价”工资的影响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84" w:type="dxa"/>
            <w:vMerge/>
          </w:tcPr>
          <w:p w:rsidR="0050652B" w:rsidRDefault="0050652B">
            <w:pPr>
              <w:rPr>
                <w:lang w:eastAsia="zh-CN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一带一路</w:t>
            </w:r>
            <w:proofErr w:type="gramStart"/>
            <w:r>
              <w:rPr>
                <w:sz w:val="15"/>
                <w:lang w:eastAsia="zh-CN"/>
              </w:rPr>
              <w:t>”</w:t>
            </w:r>
            <w:proofErr w:type="gramEnd"/>
            <w:r>
              <w:rPr>
                <w:sz w:val="15"/>
                <w:lang w:eastAsia="zh-CN"/>
              </w:rPr>
              <w:t>战略、驱动要素与公司绩效——基于 PSM-DID 的实证研究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84" w:type="dxa"/>
            <w:vMerge/>
          </w:tcPr>
          <w:p w:rsidR="0050652B" w:rsidRDefault="0050652B">
            <w:pPr>
              <w:rPr>
                <w:lang w:eastAsia="zh-CN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新一线城市全要素生产率增长及影响因素研究——基于 DEA-Tobit 实证分析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84" w:type="dxa"/>
            <w:vMerge/>
          </w:tcPr>
          <w:p w:rsidR="0050652B" w:rsidRDefault="0050652B">
            <w:pPr>
              <w:rPr>
                <w:lang w:eastAsia="zh-CN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华中科技大学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如何理解购买彩票的行为——来自行为经济学视角的解释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ind w:firstLine="248"/>
              <w:jc w:val="center"/>
              <w:rPr>
                <w:lang w:eastAsia="zh-CN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57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华中农业大学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《精准扶贫背景下农户参与乡村旅游项目路径研究》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0"/>
              <w:ind w:left="1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扬州市东关街历史文化街区旅游保护与开发研究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51"/>
              <w:ind w:left="1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华中师范大学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基于 GWR 模型的互联网对第三产业区域影响研究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华中师范大学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城市群政策是否助推经济高质量发展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华中师范大学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中央环保督察能否推动工业经济高质量发展？——以 2459 家上市工业企业为例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华中师范大学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新型农业经营主体对农村就业与农民收入的影响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民营企业投资效率影响因素研究 ——基于融资约束视角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湖北大学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proofErr w:type="gramStart"/>
            <w:r>
              <w:rPr>
                <w:sz w:val="15"/>
                <w:lang w:eastAsia="zh-CN"/>
              </w:rPr>
              <w:t>高管薪酬对</w:t>
            </w:r>
            <w:proofErr w:type="gramEnd"/>
            <w:r>
              <w:rPr>
                <w:sz w:val="15"/>
                <w:lang w:eastAsia="zh-CN"/>
              </w:rPr>
              <w:t>企业规模的影响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新农保能延缓认知老化吗？——来自 CHARLS 的证据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二元经济结构转型背景下农村土地制度对人口迁移意愿的影响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湖北经济学院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rFonts w:hint="eastAsia"/>
                <w:sz w:val="15"/>
                <w:lang w:eastAsia="zh-CN"/>
              </w:rPr>
              <w:t>《</w:t>
            </w:r>
            <w:r>
              <w:rPr>
                <w:sz w:val="15"/>
                <w:lang w:eastAsia="zh-CN"/>
              </w:rPr>
              <w:t>农业众筹项目完成率影响因素研究》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湖北工业大学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</w:rPr>
            </w:pPr>
            <w:proofErr w:type="spellStart"/>
            <w:r>
              <w:rPr>
                <w:sz w:val="15"/>
              </w:rPr>
              <w:t>基于三阶段</w:t>
            </w:r>
            <w:proofErr w:type="spellEnd"/>
            <w:r>
              <w:rPr>
                <w:sz w:val="15"/>
              </w:rPr>
              <w:t xml:space="preserve"> DEA-Windows </w:t>
            </w:r>
            <w:proofErr w:type="spellStart"/>
            <w:r>
              <w:rPr>
                <w:sz w:val="15"/>
              </w:rPr>
              <w:t>分析的中国省域碳排放效率及减排路径研究</w:t>
            </w:r>
            <w:proofErr w:type="spellEnd"/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《“最后一公里”出行解决方案的可持续发展分析 基于资金收益和低碳环保角度》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湖北大学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个税改革对中低收入人群的影响分析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金融支持绿色产业发展效率评价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中心城市财政投入与科技创新效率-基于地理加权回归的实证研究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基于投影寻踪和典型性分析的水资源开发利用评价与预测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  <w:vAlign w:val="center"/>
          </w:tcPr>
          <w:p w:rsidR="0050652B" w:rsidRDefault="00BB291E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4"/>
              <w:jc w:val="both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中国地质大学、河海大学</w:t>
            </w:r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增加教育财政支出的理论依据研究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华中师范大学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推进工业高质量发展的城市环境政策选择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中国基本养老保险发展对居民消费的影响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湖北经济学院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乡村振兴背景下农村数字普惠金融区域发展差异研究-基于婺源县和嘉鱼县的调研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怀旧还是创新：老字号品牌何去何从？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湖北经济学院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企业职工养老金中央调剂制度对地方政府再分配的影响-基于省级数据的实证分析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中南财经政法大学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“新消费”下智能便利店盈利模式研究——</w:t>
            </w:r>
            <w:proofErr w:type="gramStart"/>
            <w:r>
              <w:rPr>
                <w:sz w:val="15"/>
                <w:lang w:eastAsia="zh-CN"/>
              </w:rPr>
              <w:t>基于盒马鲜生与缤</w:t>
            </w:r>
            <w:proofErr w:type="gramEnd"/>
            <w:r>
              <w:rPr>
                <w:sz w:val="15"/>
                <w:lang w:eastAsia="zh-CN"/>
              </w:rPr>
              <w:t>果盒子的分析</w:t>
            </w:r>
          </w:p>
        </w:tc>
      </w:tr>
      <w:tr w:rsidR="0050652B">
        <w:trPr>
          <w:trHeight w:val="32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4"/>
              <w:rPr>
                <w:sz w:val="15"/>
              </w:rPr>
            </w:pPr>
            <w:proofErr w:type="spellStart"/>
            <w:r>
              <w:rPr>
                <w:sz w:val="15"/>
              </w:rPr>
              <w:t>武汉大学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养老保险、非农就业与中国农户收入不平等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华中师范大学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碳排放会</w:t>
            </w:r>
            <w:proofErr w:type="gramStart"/>
            <w:r>
              <w:rPr>
                <w:sz w:val="15"/>
                <w:lang w:eastAsia="zh-CN"/>
              </w:rPr>
              <w:t>随产业</w:t>
            </w:r>
            <w:proofErr w:type="gramEnd"/>
            <w:r>
              <w:rPr>
                <w:sz w:val="15"/>
                <w:lang w:eastAsia="zh-CN"/>
              </w:rPr>
              <w:t>和人口进行区际转移吗</w:t>
            </w:r>
            <w:r>
              <w:rPr>
                <w:rFonts w:hint="eastAsia"/>
                <w:sz w:val="15"/>
                <w:lang w:eastAsia="zh-CN"/>
              </w:rPr>
              <w:t>？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B291E">
            <w:pPr>
              <w:pStyle w:val="TableParagraph"/>
              <w:spacing w:before="69"/>
              <w:ind w:left="11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金融科技、货币政策对商业银行的风险承担的影响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52B75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5"/>
              <w:ind w:right="21"/>
              <w:rPr>
                <w:sz w:val="15"/>
              </w:rPr>
            </w:pPr>
            <w:proofErr w:type="spellStart"/>
            <w:r>
              <w:rPr>
                <w:sz w:val="15"/>
              </w:rPr>
              <w:t>武汉理工大学</w:t>
            </w:r>
            <w:proofErr w:type="spellEnd"/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区域创新与经济发展耦合协调研究 - 以京津冀地区为例</w:t>
            </w:r>
          </w:p>
        </w:tc>
      </w:tr>
      <w:tr w:rsidR="0050652B">
        <w:trPr>
          <w:trHeight w:val="334"/>
          <w:jc w:val="center"/>
        </w:trPr>
        <w:tc>
          <w:tcPr>
            <w:tcW w:w="485" w:type="dxa"/>
          </w:tcPr>
          <w:p w:rsidR="0050652B" w:rsidRDefault="00B52B75">
            <w:pPr>
              <w:pStyle w:val="TableParagraph"/>
              <w:spacing w:before="68"/>
              <w:ind w:left="11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4" w:type="dxa"/>
            <w:vMerge/>
            <w:vAlign w:val="center"/>
          </w:tcPr>
          <w:p w:rsidR="0050652B" w:rsidRDefault="0050652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9" w:type="dxa"/>
          </w:tcPr>
          <w:p w:rsidR="0050652B" w:rsidRDefault="00BB291E">
            <w:pPr>
              <w:pStyle w:val="TableParagraph"/>
              <w:spacing w:before="74"/>
              <w:ind w:left="0" w:right="24"/>
              <w:jc w:val="both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中国地质大学</w:t>
            </w:r>
            <w:r>
              <w:rPr>
                <w:rFonts w:hint="eastAsia"/>
                <w:sz w:val="15"/>
                <w:lang w:eastAsia="zh-CN"/>
              </w:rPr>
              <w:t>、</w:t>
            </w:r>
            <w:r>
              <w:rPr>
                <w:sz w:val="15"/>
                <w:lang w:eastAsia="zh-CN"/>
              </w:rPr>
              <w:t>河海大学</w:t>
            </w:r>
          </w:p>
        </w:tc>
        <w:tc>
          <w:tcPr>
            <w:tcW w:w="8283" w:type="dxa"/>
          </w:tcPr>
          <w:p w:rsidR="0050652B" w:rsidRDefault="00BB291E">
            <w:pPr>
              <w:pStyle w:val="TableParagraph"/>
              <w:ind w:left="0"/>
              <w:rPr>
                <w:sz w:val="15"/>
                <w:lang w:eastAsia="zh-CN"/>
              </w:rPr>
            </w:pPr>
            <w:r>
              <w:rPr>
                <w:sz w:val="15"/>
                <w:lang w:eastAsia="zh-CN"/>
              </w:rPr>
              <w:t>关于边际转移支付效益理论的财政结构优化研究</w:t>
            </w:r>
          </w:p>
        </w:tc>
      </w:tr>
    </w:tbl>
    <w:p w:rsidR="0050652B" w:rsidRPr="009D569F" w:rsidRDefault="0050652B" w:rsidP="009D569F">
      <w:pPr>
        <w:rPr>
          <w:lang w:eastAsia="zh-CN"/>
        </w:rPr>
      </w:pPr>
      <w:bookmarkStart w:id="0" w:name="_GoBack"/>
      <w:bookmarkEnd w:id="0"/>
    </w:p>
    <w:sectPr w:rsidR="0050652B" w:rsidRPr="009D569F">
      <w:pgSz w:w="11910" w:h="16840"/>
      <w:pgMar w:top="1580" w:right="40" w:bottom="280" w:left="0" w:header="720" w:footer="720" w:gutter="0"/>
      <w:cols w:space="720" w:equalWidth="0">
        <w:col w:w="118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85" w:rsidRDefault="00796485">
      <w:r>
        <w:separator/>
      </w:r>
    </w:p>
  </w:endnote>
  <w:endnote w:type="continuationSeparator" w:id="0">
    <w:p w:rsidR="00796485" w:rsidRDefault="0079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2B" w:rsidRDefault="00BB291E">
    <w:pPr>
      <w:pStyle w:val="a4"/>
      <w:jc w:val="center"/>
      <w:rPr>
        <w:lang w:eastAsia="zh-CN"/>
      </w:rPr>
    </w:pPr>
    <w:r>
      <w:rPr>
        <w:rFonts w:hint="eastAsia"/>
        <w:lang w:eastAsia="zh-CN"/>
      </w:rPr>
      <w:t>“工行杯”第十一届湖北省大学生经济学术研讨会暨论文征集大赛组委会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85" w:rsidRDefault="00796485">
      <w:r>
        <w:separator/>
      </w:r>
    </w:p>
  </w:footnote>
  <w:footnote w:type="continuationSeparator" w:id="0">
    <w:p w:rsidR="00796485" w:rsidRDefault="0079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2B"/>
    <w:rsid w:val="0050652B"/>
    <w:rsid w:val="00796485"/>
    <w:rsid w:val="009D569F"/>
    <w:rsid w:val="00B52B75"/>
    <w:rsid w:val="00BB291E"/>
    <w:rsid w:val="055C6B60"/>
    <w:rsid w:val="2B6E580B"/>
    <w:rsid w:val="39E267E4"/>
    <w:rsid w:val="692149F3"/>
    <w:rsid w:val="7B6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1416-28C4-4A96-A301-7945ABD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2364</Characters>
  <Application>Microsoft Office Word</Application>
  <DocSecurity>0</DocSecurity>
  <Lines>19</Lines>
  <Paragraphs>5</Paragraphs>
  <ScaleCrop>false</ScaleCrop>
  <Company>China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恩宁</dc:creator>
  <cp:lastModifiedBy>zxw</cp:lastModifiedBy>
  <cp:revision>5</cp:revision>
  <dcterms:created xsi:type="dcterms:W3CDTF">2018-12-13T07:56:00Z</dcterms:created>
  <dcterms:modified xsi:type="dcterms:W3CDTF">2018-12-18T07:47:00Z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2052-10.1.0.7698</vt:lpwstr>
  </property>
</Properties>
</file>